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13DD2" w14:textId="77777777" w:rsidR="00D23F7D" w:rsidRDefault="00D23F7D"/>
    <w:tbl>
      <w:tblPr>
        <w:tblW w:w="9491" w:type="dxa"/>
        <w:tblCellMar>
          <w:left w:w="0" w:type="dxa"/>
          <w:right w:w="0" w:type="dxa"/>
        </w:tblCellMar>
        <w:tblLook w:val="0600" w:firstRow="0" w:lastRow="0" w:firstColumn="0" w:lastColumn="0" w:noHBand="1" w:noVBand="1"/>
      </w:tblPr>
      <w:tblGrid>
        <w:gridCol w:w="1560"/>
        <w:gridCol w:w="7931"/>
      </w:tblGrid>
      <w:tr w:rsidR="004D3AE8" w:rsidRPr="005150FA" w14:paraId="482E56D3" w14:textId="0F506883" w:rsidTr="005C53A7">
        <w:tc>
          <w:tcPr>
            <w:tcW w:w="1560" w:type="dxa"/>
          </w:tcPr>
          <w:p w14:paraId="2E49B79A" w14:textId="77777777" w:rsidR="004D3AE8" w:rsidRDefault="005150FA" w:rsidP="004D3AE8">
            <w:pPr>
              <w:pStyle w:val="Referentie"/>
              <w:rPr>
                <w:b/>
              </w:rPr>
            </w:pPr>
            <w:bookmarkStart w:id="0" w:name="bmVan" w:colFirst="1" w:colLast="1"/>
            <w:bookmarkStart w:id="1" w:name="lblVan" w:colFirst="0" w:colLast="0"/>
            <w:r w:rsidRPr="00F175A9">
              <w:rPr>
                <w:b/>
              </w:rPr>
              <w:t>Van:</w:t>
            </w:r>
          </w:p>
          <w:p w14:paraId="2FAD6EC4" w14:textId="1861805B" w:rsidR="005C53A7" w:rsidRPr="00F175A9" w:rsidRDefault="005C53A7" w:rsidP="004D3AE8">
            <w:pPr>
              <w:pStyle w:val="Referentie"/>
              <w:rPr>
                <w:b/>
              </w:rPr>
            </w:pPr>
            <w:r>
              <w:rPr>
                <w:b/>
              </w:rPr>
              <w:t>In opdracht van:</w:t>
            </w:r>
          </w:p>
        </w:tc>
        <w:tc>
          <w:tcPr>
            <w:tcW w:w="7931" w:type="dxa"/>
          </w:tcPr>
          <w:p w14:paraId="7FC891CE" w14:textId="77777777" w:rsidR="004D3AE8" w:rsidRDefault="005150FA" w:rsidP="005C53A7">
            <w:pPr>
              <w:pStyle w:val="Referentietekst"/>
              <w:ind w:left="433"/>
            </w:pPr>
            <w:r w:rsidRPr="00F175A9">
              <w:t>Jack van Beers</w:t>
            </w:r>
          </w:p>
          <w:p w14:paraId="2B7F2800" w14:textId="63CEAE5D" w:rsidR="005C53A7" w:rsidRPr="00F175A9" w:rsidRDefault="005C53A7" w:rsidP="005C53A7">
            <w:pPr>
              <w:pStyle w:val="Referentietekst"/>
              <w:ind w:left="433"/>
            </w:pPr>
            <w:r>
              <w:t xml:space="preserve">Waterschap Hollandse Delta </w:t>
            </w:r>
          </w:p>
        </w:tc>
      </w:tr>
      <w:tr w:rsidR="004D3AE8" w:rsidRPr="005150FA" w14:paraId="4EE80EFE" w14:textId="77777777" w:rsidTr="005C53A7">
        <w:tc>
          <w:tcPr>
            <w:tcW w:w="1560" w:type="dxa"/>
          </w:tcPr>
          <w:p w14:paraId="34C5B9CA" w14:textId="77777777" w:rsidR="004D3AE8" w:rsidRPr="00F175A9" w:rsidRDefault="005150FA" w:rsidP="004D3AE8">
            <w:pPr>
              <w:pStyle w:val="Referentie"/>
              <w:rPr>
                <w:b/>
              </w:rPr>
            </w:pPr>
            <w:bookmarkStart w:id="2" w:name="lblInzake" w:colFirst="0" w:colLast="0"/>
            <w:bookmarkStart w:id="3" w:name="bmInzake" w:colFirst="1" w:colLast="1"/>
            <w:bookmarkEnd w:id="0"/>
            <w:bookmarkEnd w:id="1"/>
            <w:r w:rsidRPr="00F175A9">
              <w:rPr>
                <w:b/>
              </w:rPr>
              <w:t>Inzake:</w:t>
            </w:r>
          </w:p>
        </w:tc>
        <w:tc>
          <w:tcPr>
            <w:tcW w:w="7931" w:type="dxa"/>
          </w:tcPr>
          <w:p w14:paraId="20754BC2" w14:textId="77777777" w:rsidR="004D3AE8" w:rsidRPr="00F175A9" w:rsidRDefault="0076158B" w:rsidP="005C53A7">
            <w:pPr>
              <w:pStyle w:val="Referentietekst"/>
              <w:ind w:left="433"/>
            </w:pPr>
            <w:r>
              <w:t xml:space="preserve">247607 Didam-arrest </w:t>
            </w:r>
          </w:p>
        </w:tc>
      </w:tr>
      <w:tr w:rsidR="004D3AE8" w:rsidRPr="005150FA" w14:paraId="63A1EF89" w14:textId="77777777" w:rsidTr="005C53A7">
        <w:tc>
          <w:tcPr>
            <w:tcW w:w="1560" w:type="dxa"/>
          </w:tcPr>
          <w:p w14:paraId="379404FC" w14:textId="77777777" w:rsidR="00D23F7D" w:rsidRPr="00F175A9" w:rsidRDefault="005150FA" w:rsidP="004D3AE8">
            <w:pPr>
              <w:pStyle w:val="Referentie"/>
              <w:rPr>
                <w:b/>
              </w:rPr>
            </w:pPr>
            <w:bookmarkStart w:id="4" w:name="bmDatum" w:colFirst="1" w:colLast="2"/>
            <w:bookmarkStart w:id="5" w:name="lblDateNote" w:colFirst="0" w:colLast="0"/>
            <w:bookmarkEnd w:id="2"/>
            <w:bookmarkEnd w:id="3"/>
            <w:r w:rsidRPr="00F175A9">
              <w:rPr>
                <w:b/>
              </w:rPr>
              <w:t>Datum:</w:t>
            </w:r>
          </w:p>
        </w:tc>
        <w:tc>
          <w:tcPr>
            <w:tcW w:w="7931" w:type="dxa"/>
          </w:tcPr>
          <w:p w14:paraId="449001CD" w14:textId="7FE8E0D1" w:rsidR="00D23F7D" w:rsidRPr="00F175A9" w:rsidRDefault="000C6D9E" w:rsidP="005C53A7">
            <w:pPr>
              <w:pStyle w:val="Referentietekst"/>
              <w:ind w:left="433"/>
            </w:pPr>
            <w:r>
              <w:t>13</w:t>
            </w:r>
            <w:bookmarkStart w:id="6" w:name="_GoBack"/>
            <w:bookmarkEnd w:id="6"/>
            <w:r w:rsidR="009D0153">
              <w:t xml:space="preserve"> mei 2022</w:t>
            </w:r>
          </w:p>
        </w:tc>
      </w:tr>
      <w:bookmarkEnd w:id="4"/>
      <w:bookmarkEnd w:id="5"/>
    </w:tbl>
    <w:p w14:paraId="566F4158" w14:textId="77777777" w:rsidR="00EA6FA2" w:rsidRPr="005150FA" w:rsidRDefault="00EA6FA2" w:rsidP="00EA6FA2">
      <w:pPr>
        <w:pBdr>
          <w:bottom w:val="single" w:sz="6" w:space="1" w:color="auto"/>
        </w:pBdr>
      </w:pPr>
    </w:p>
    <w:p w14:paraId="524E2930" w14:textId="77777777" w:rsidR="00F77654" w:rsidRDefault="00F77654" w:rsidP="009A4C15">
      <w:pPr>
        <w:rPr>
          <w:b/>
          <w:bCs/>
        </w:rPr>
      </w:pPr>
    </w:p>
    <w:p w14:paraId="1B8EEFAE" w14:textId="6C87035A" w:rsidR="00F77654" w:rsidRDefault="00C453A9" w:rsidP="009A4C15">
      <w:pPr>
        <w:rPr>
          <w:u w:val="single"/>
        </w:rPr>
      </w:pPr>
      <w:r>
        <w:rPr>
          <w:u w:val="single"/>
        </w:rPr>
        <w:t xml:space="preserve">Verkoop </w:t>
      </w:r>
      <w:r w:rsidR="00DD791C">
        <w:rPr>
          <w:u w:val="single"/>
        </w:rPr>
        <w:t>percelen grond</w:t>
      </w:r>
    </w:p>
    <w:p w14:paraId="558DA680" w14:textId="236BF29A" w:rsidR="00C453A9" w:rsidRDefault="00C453A9" w:rsidP="009A4C15">
      <w:pPr>
        <w:rPr>
          <w:b/>
          <w:bCs/>
          <w:u w:val="single"/>
        </w:rPr>
      </w:pPr>
    </w:p>
    <w:p w14:paraId="3639507F" w14:textId="145A6B69" w:rsidR="00C453A9" w:rsidRDefault="00292867" w:rsidP="00C453A9">
      <w:r>
        <w:t>Deze</w:t>
      </w:r>
      <w:r w:rsidR="00C453A9">
        <w:t xml:space="preserve"> percelen</w:t>
      </w:r>
      <w:r>
        <w:t xml:space="preserve"> worden</w:t>
      </w:r>
      <w:r w:rsidR="00C453A9">
        <w:t xml:space="preserve"> niet middels een selectieprocedure in de markt </w:t>
      </w:r>
      <w:r>
        <w:t>ge</w:t>
      </w:r>
      <w:r w:rsidR="00C453A9">
        <w:t xml:space="preserve">zet omdat duidelijk is dat er maar één serieuze gegadigde voor de betreffende percelen is. </w:t>
      </w:r>
      <w:r w:rsidR="00F12E85">
        <w:t xml:space="preserve">De volgende objectieve, toetsbare en redelijke criteria zijn gehanteerd: </w:t>
      </w:r>
      <w:r w:rsidR="00DD4271">
        <w:t xml:space="preserve"> </w:t>
      </w:r>
    </w:p>
    <w:p w14:paraId="4FD1E35D" w14:textId="36417EA0" w:rsidR="00DD4271" w:rsidRDefault="00057223" w:rsidP="00E27071">
      <w:pPr>
        <w:pStyle w:val="Lijstalinea"/>
        <w:numPr>
          <w:ilvl w:val="0"/>
          <w:numId w:val="3"/>
        </w:numPr>
      </w:pPr>
      <w:r>
        <w:t>H</w:t>
      </w:r>
      <w:r w:rsidR="00DD4271">
        <w:t xml:space="preserve">et </w:t>
      </w:r>
      <w:r w:rsidR="00E27071">
        <w:t xml:space="preserve">verkochte </w:t>
      </w:r>
      <w:r w:rsidR="00DD4271">
        <w:t>perceel</w:t>
      </w:r>
      <w:r w:rsidR="00E27071">
        <w:t xml:space="preserve"> </w:t>
      </w:r>
      <w:r>
        <w:t>grenst aan het perceel van koper;</w:t>
      </w:r>
    </w:p>
    <w:p w14:paraId="09A38B95" w14:textId="27F99A25" w:rsidR="00057223" w:rsidRDefault="00057223" w:rsidP="00E27071">
      <w:pPr>
        <w:pStyle w:val="Lijstalinea"/>
        <w:numPr>
          <w:ilvl w:val="0"/>
          <w:numId w:val="3"/>
        </w:numPr>
      </w:pPr>
      <w:r>
        <w:t xml:space="preserve">Koper is </w:t>
      </w:r>
      <w:r w:rsidR="00ED5DC1">
        <w:t>reeds</w:t>
      </w:r>
      <w:r>
        <w:t xml:space="preserve"> gebruiker</w:t>
      </w:r>
      <w:r w:rsidR="004438A2">
        <w:t xml:space="preserve">, </w:t>
      </w:r>
      <w:r>
        <w:t>huurder</w:t>
      </w:r>
      <w:r w:rsidR="004438A2">
        <w:t xml:space="preserve">, </w:t>
      </w:r>
      <w:r w:rsidR="005C53A7">
        <w:t>(erf)</w:t>
      </w:r>
      <w:r>
        <w:t>pachter</w:t>
      </w:r>
      <w:r w:rsidR="004438A2">
        <w:t xml:space="preserve"> van / zakelijk gerechtigde op het verkochte perceel; </w:t>
      </w:r>
      <w:r>
        <w:t xml:space="preserve"> </w:t>
      </w:r>
    </w:p>
    <w:p w14:paraId="573FEA3B" w14:textId="4B97ADEC" w:rsidR="00ED5DC1" w:rsidRDefault="00ED5DC1" w:rsidP="00E27071">
      <w:pPr>
        <w:pStyle w:val="Lijstalinea"/>
        <w:numPr>
          <w:ilvl w:val="0"/>
          <w:numId w:val="3"/>
        </w:numPr>
      </w:pPr>
      <w:r>
        <w:t>Koper heeft reeds (financieel) geïnvesteerd in</w:t>
      </w:r>
      <w:r w:rsidR="00952A52">
        <w:t xml:space="preserve">, </w:t>
      </w:r>
      <w:r w:rsidR="00DA319C">
        <w:t xml:space="preserve">op, </w:t>
      </w:r>
      <w:r w:rsidR="00952A52">
        <w:t>direct grenzend aan of boven</w:t>
      </w:r>
      <w:r>
        <w:t xml:space="preserve"> het verkochte perceel; </w:t>
      </w:r>
    </w:p>
    <w:p w14:paraId="10ABFC9D" w14:textId="2460130C" w:rsidR="00ED5DC1" w:rsidRDefault="00ED5DC1" w:rsidP="00E27071">
      <w:pPr>
        <w:pStyle w:val="Lijstalinea"/>
        <w:numPr>
          <w:ilvl w:val="0"/>
          <w:numId w:val="3"/>
        </w:numPr>
      </w:pPr>
      <w:r>
        <w:t>Het verkochte perceel is</w:t>
      </w:r>
      <w:r w:rsidR="00511977">
        <w:t xml:space="preserve"> gelet op de omvang en de waarde</w:t>
      </w:r>
      <w:r>
        <w:t xml:space="preserve"> ondergeschikt aan het direct aangrenzende perceel resp. de direct aangrenzende percelen </w:t>
      </w:r>
      <w:r w:rsidR="00511977">
        <w:t xml:space="preserve">van koper; </w:t>
      </w:r>
    </w:p>
    <w:p w14:paraId="6D34737B" w14:textId="56179F2F" w:rsidR="00347121" w:rsidRDefault="00ED5DC1" w:rsidP="00DD4271">
      <w:pPr>
        <w:pStyle w:val="Lijstalinea"/>
        <w:numPr>
          <w:ilvl w:val="0"/>
          <w:numId w:val="3"/>
        </w:numPr>
      </w:pPr>
      <w:r>
        <w:t>De verkoop p</w:t>
      </w:r>
      <w:r w:rsidR="00347121">
        <w:t>as</w:t>
      </w:r>
      <w:r>
        <w:t xml:space="preserve">t </w:t>
      </w:r>
      <w:r w:rsidR="00347121">
        <w:t>bij het vastgoedbeleid van het Waterschap</w:t>
      </w:r>
      <w:r w:rsidR="001B506D">
        <w:t xml:space="preserve">. </w:t>
      </w:r>
    </w:p>
    <w:p w14:paraId="0D30C51D" w14:textId="77777777" w:rsidR="0006325E" w:rsidRPr="0006325E" w:rsidRDefault="0006325E" w:rsidP="00770F6C">
      <w:pPr>
        <w:rPr>
          <w:u w:val="single"/>
        </w:rPr>
      </w:pPr>
    </w:p>
    <w:p w14:paraId="2306AF72" w14:textId="230C01C8" w:rsidR="00770F6C" w:rsidRDefault="0006325E" w:rsidP="00770F6C">
      <w:pPr>
        <w:rPr>
          <w:u w:val="single"/>
        </w:rPr>
      </w:pPr>
      <w:r>
        <w:rPr>
          <w:u w:val="single"/>
        </w:rPr>
        <w:t xml:space="preserve">Verhuur </w:t>
      </w:r>
      <w:r w:rsidR="00C639E4">
        <w:rPr>
          <w:u w:val="single"/>
        </w:rPr>
        <w:t xml:space="preserve">percelen grond </w:t>
      </w:r>
    </w:p>
    <w:p w14:paraId="52856DF2" w14:textId="77777777" w:rsidR="0006325E" w:rsidRDefault="0006325E" w:rsidP="00770F6C">
      <w:pPr>
        <w:rPr>
          <w:u w:val="single"/>
        </w:rPr>
      </w:pPr>
    </w:p>
    <w:p w14:paraId="63D7CC55" w14:textId="43B94F00" w:rsidR="00E4089D" w:rsidRDefault="00F12E85" w:rsidP="00E4089D">
      <w:r>
        <w:t>Deze</w:t>
      </w:r>
      <w:r w:rsidR="00E4089D">
        <w:t xml:space="preserve"> </w:t>
      </w:r>
      <w:r w:rsidR="00681C90">
        <w:t>percelen</w:t>
      </w:r>
      <w:r>
        <w:t xml:space="preserve"> worden</w:t>
      </w:r>
      <w:r w:rsidR="00E4089D">
        <w:t xml:space="preserve"> niet middels een selectieprocedure in de markt </w:t>
      </w:r>
      <w:r>
        <w:t>ge</w:t>
      </w:r>
      <w:r w:rsidR="00E4089D">
        <w:t xml:space="preserve">zet omdat duidelijk is dat er maar één serieuze gegadigde voor de </w:t>
      </w:r>
      <w:r w:rsidR="00681C90">
        <w:t>betreffende percelen</w:t>
      </w:r>
      <w:r w:rsidR="00E4089D">
        <w:t xml:space="preserve"> is. D</w:t>
      </w:r>
      <w:r>
        <w:t xml:space="preserve">e volgende objectieve, toetsbare en redelijke criteria </w:t>
      </w:r>
      <w:r w:rsidR="00E4089D">
        <w:t xml:space="preserve">zijn </w:t>
      </w:r>
      <w:r>
        <w:t>daarbij</w:t>
      </w:r>
      <w:r w:rsidR="00E4089D">
        <w:t xml:space="preserve"> gehanteerd: </w:t>
      </w:r>
    </w:p>
    <w:p w14:paraId="68C6B689" w14:textId="69BB099F" w:rsidR="0071314D" w:rsidRDefault="00E4089D" w:rsidP="0071314D">
      <w:pPr>
        <w:pStyle w:val="Lijstalinea"/>
        <w:numPr>
          <w:ilvl w:val="0"/>
          <w:numId w:val="4"/>
        </w:numPr>
      </w:pPr>
      <w:r>
        <w:t xml:space="preserve">Ligging van het verhuurde ten opzichte van </w:t>
      </w:r>
      <w:r w:rsidR="00115B4D">
        <w:t xml:space="preserve">de </w:t>
      </w:r>
      <w:r>
        <w:t>onroerende zaak/onroerende zaken die in eigendom van huurder zijn</w:t>
      </w:r>
      <w:r w:rsidR="00F33752">
        <w:t xml:space="preserve"> (direct </w:t>
      </w:r>
      <w:r w:rsidR="004D3AA5">
        <w:t>aangrenzend</w:t>
      </w:r>
      <w:r w:rsidR="00F33752">
        <w:t>)</w:t>
      </w:r>
      <w:r>
        <w:t>;</w:t>
      </w:r>
    </w:p>
    <w:p w14:paraId="1F256710" w14:textId="337E5BA3" w:rsidR="00F33752" w:rsidRDefault="00F33752" w:rsidP="0071314D">
      <w:pPr>
        <w:pStyle w:val="Lijstalinea"/>
        <w:numPr>
          <w:ilvl w:val="0"/>
          <w:numId w:val="4"/>
        </w:numPr>
      </w:pPr>
      <w:r>
        <w:t xml:space="preserve">Huurder is reeds gebruiker van het verhuurde; </w:t>
      </w:r>
    </w:p>
    <w:p w14:paraId="118E5B3A" w14:textId="0B9D4596" w:rsidR="00C70D23" w:rsidRDefault="00C70D23" w:rsidP="0071314D">
      <w:pPr>
        <w:pStyle w:val="Lijstalinea"/>
        <w:numPr>
          <w:ilvl w:val="0"/>
          <w:numId w:val="4"/>
        </w:numPr>
      </w:pPr>
      <w:r>
        <w:t>Huurder heeft reeds (financieel) geïnvesteerd in</w:t>
      </w:r>
      <w:r w:rsidR="00952A52">
        <w:t>, direct grenzend aan of boven</w:t>
      </w:r>
      <w:r>
        <w:t xml:space="preserve"> het verhuurde; </w:t>
      </w:r>
    </w:p>
    <w:p w14:paraId="3317CFC4" w14:textId="4A4C9F8A" w:rsidR="00E4089D" w:rsidRDefault="00F33752" w:rsidP="00E4089D">
      <w:pPr>
        <w:pStyle w:val="Lijstalinea"/>
        <w:numPr>
          <w:ilvl w:val="0"/>
          <w:numId w:val="4"/>
        </w:numPr>
      </w:pPr>
      <w:r>
        <w:t xml:space="preserve">De verhuur past bij het vastgoedbeleid van het Waterschap. </w:t>
      </w:r>
    </w:p>
    <w:p w14:paraId="338A7389" w14:textId="77777777" w:rsidR="00E4089D" w:rsidRPr="00F77654" w:rsidRDefault="00E4089D" w:rsidP="00E4089D">
      <w:pPr>
        <w:pStyle w:val="Lijstalinea"/>
      </w:pPr>
    </w:p>
    <w:p w14:paraId="48677968" w14:textId="10D91338" w:rsidR="00B87BEC" w:rsidRDefault="00DA319C" w:rsidP="00B87BEC">
      <w:pPr>
        <w:rPr>
          <w:u w:val="single"/>
        </w:rPr>
      </w:pPr>
      <w:r>
        <w:rPr>
          <w:u w:val="single"/>
        </w:rPr>
        <w:t>Uitgifte in erfpacht</w:t>
      </w:r>
      <w:r w:rsidR="00B87BEC">
        <w:rPr>
          <w:u w:val="single"/>
        </w:rPr>
        <w:t xml:space="preserve"> en</w:t>
      </w:r>
      <w:r>
        <w:rPr>
          <w:u w:val="single"/>
        </w:rPr>
        <w:t xml:space="preserve"> het vestigen van een zakelijk recht</w:t>
      </w:r>
      <w:r w:rsidR="00B87BEC">
        <w:rPr>
          <w:u w:val="single"/>
        </w:rPr>
        <w:t xml:space="preserve"> </w:t>
      </w:r>
      <w:r>
        <w:rPr>
          <w:u w:val="single"/>
        </w:rPr>
        <w:t>(zoals opstal)</w:t>
      </w:r>
      <w:r w:rsidR="00B87BEC">
        <w:rPr>
          <w:u w:val="single"/>
        </w:rPr>
        <w:t xml:space="preserve"> </w:t>
      </w:r>
    </w:p>
    <w:p w14:paraId="44A95FD3" w14:textId="77777777" w:rsidR="00B87BEC" w:rsidRDefault="00B87BEC" w:rsidP="00B87BEC">
      <w:pPr>
        <w:rPr>
          <w:u w:val="single"/>
        </w:rPr>
      </w:pPr>
    </w:p>
    <w:p w14:paraId="30CE01B6" w14:textId="50CE12AD" w:rsidR="00B87BEC" w:rsidRDefault="00B87BEC" w:rsidP="00B87BEC">
      <w:r>
        <w:t xml:space="preserve">Deze </w:t>
      </w:r>
      <w:r w:rsidR="0081083C">
        <w:t>onroerende zaken worden niet middels</w:t>
      </w:r>
      <w:r>
        <w:t xml:space="preserve"> een selectieprocedure in de markt gezet omdat duidelijk is dat er maar één serieuze gegadigde voor de betreffende percelen is. De volgende objectieve, toetsbare en redelijke criteria daarbij zijn daarbij gehanteerd: </w:t>
      </w:r>
    </w:p>
    <w:p w14:paraId="6A2477B5" w14:textId="772569A3" w:rsidR="00B87BEC" w:rsidRDefault="00B87BEC" w:rsidP="00B87BEC">
      <w:pPr>
        <w:pStyle w:val="Lijstalinea"/>
        <w:numPr>
          <w:ilvl w:val="0"/>
          <w:numId w:val="5"/>
        </w:numPr>
      </w:pPr>
      <w:r>
        <w:t xml:space="preserve">Ligging van </w:t>
      </w:r>
      <w:r w:rsidR="00DA319C">
        <w:t xml:space="preserve">de onroerende zaak </w:t>
      </w:r>
      <w:r>
        <w:t xml:space="preserve">ten opzichte van </w:t>
      </w:r>
      <w:r w:rsidR="00115B4D">
        <w:t xml:space="preserve">de </w:t>
      </w:r>
      <w:r>
        <w:t xml:space="preserve">onroerende zaak/onroerende zaken die in eigendom van </w:t>
      </w:r>
      <w:r w:rsidR="00115B4D">
        <w:t xml:space="preserve">de zakelijk gerechtigde / erfpachter zijn; </w:t>
      </w:r>
    </w:p>
    <w:p w14:paraId="14115DBB" w14:textId="1FB21652" w:rsidR="00B87BEC" w:rsidRDefault="00115B4D" w:rsidP="00B87BEC">
      <w:pPr>
        <w:pStyle w:val="Lijstalinea"/>
        <w:numPr>
          <w:ilvl w:val="0"/>
          <w:numId w:val="5"/>
        </w:numPr>
      </w:pPr>
      <w:r>
        <w:t xml:space="preserve">De zakelijk gerechtigde / erfpachter is reeds gebruiker, huurder, </w:t>
      </w:r>
      <w:r w:rsidR="005C53A7">
        <w:t>(erf)</w:t>
      </w:r>
      <w:r>
        <w:t>pachter van / zakelijk gerechtigde op de onroerende zaak/onroerende zaken of (een) direct aangrenzende onroerende zaak/onroerende zaken</w:t>
      </w:r>
      <w:r w:rsidR="00B87BEC">
        <w:t xml:space="preserve">; </w:t>
      </w:r>
    </w:p>
    <w:p w14:paraId="794595E3" w14:textId="66D17A74" w:rsidR="00B87BEC" w:rsidRDefault="00DA319C" w:rsidP="00B87BEC">
      <w:pPr>
        <w:pStyle w:val="Lijstalinea"/>
        <w:numPr>
          <w:ilvl w:val="0"/>
          <w:numId w:val="5"/>
        </w:numPr>
      </w:pPr>
      <w:r>
        <w:t>De zakelijk gerechtigde / de erfpachter</w:t>
      </w:r>
      <w:r w:rsidR="00B87BEC">
        <w:t xml:space="preserve"> heeft reeds (financieel) geïnvesteerd in, </w:t>
      </w:r>
      <w:r>
        <w:t xml:space="preserve">op, </w:t>
      </w:r>
      <w:r w:rsidR="00B87BEC">
        <w:t xml:space="preserve">direct grenzend aan of boven het verhuurde; </w:t>
      </w:r>
    </w:p>
    <w:p w14:paraId="3E4631D5" w14:textId="033B7411" w:rsidR="009A458B" w:rsidRDefault="00DA319C" w:rsidP="00770F6C">
      <w:pPr>
        <w:pStyle w:val="Lijstalinea"/>
        <w:numPr>
          <w:ilvl w:val="0"/>
          <w:numId w:val="5"/>
        </w:numPr>
      </w:pPr>
      <w:r>
        <w:t>Het vestigen van het zakelijk recht / de uitgifte in erfpacht past bij het vastgoedbeleid van het Waterschap</w:t>
      </w:r>
      <w:r w:rsidR="003D30DB">
        <w:t xml:space="preserve">; </w:t>
      </w:r>
    </w:p>
    <w:p w14:paraId="1AE07410" w14:textId="42E40B02" w:rsidR="003D30DB" w:rsidRPr="0006325E" w:rsidRDefault="003D30DB" w:rsidP="00770F6C">
      <w:pPr>
        <w:pStyle w:val="Lijstalinea"/>
        <w:numPr>
          <w:ilvl w:val="0"/>
          <w:numId w:val="5"/>
        </w:numPr>
      </w:pPr>
      <w:r>
        <w:lastRenderedPageBreak/>
        <w:t xml:space="preserve">Bij verzoeken om kabels en/of leidingen </w:t>
      </w:r>
      <w:r w:rsidR="00811D8B">
        <w:t xml:space="preserve">aan </w:t>
      </w:r>
      <w:r>
        <w:t>te leggen in gronden van het Waterschap</w:t>
      </w:r>
      <w:r w:rsidR="00790576">
        <w:t xml:space="preserve"> – ten behoeve waarvan een zakelijk recht (zoals een opstalrecht) wordt gevestigd – </w:t>
      </w:r>
      <w:r>
        <w:t xml:space="preserve">krijgen kabels en leidingen met een openbare bestemming en waarvoor geen retributierecht </w:t>
      </w:r>
      <w:r w:rsidR="00811D8B">
        <w:t>is verschuldigd</w:t>
      </w:r>
      <w:r>
        <w:t xml:space="preserve"> voorrang, gelet op het algemeen belang dat wordt gediend</w:t>
      </w:r>
      <w:r w:rsidR="00790576">
        <w:t>. Overige verzoeken worden op volgorde van binnenkomst in behandeling genomen, waarbij slechts toestemming wordt verleend en een zakelijk recht zal worden gevestigd indien de aanleg van de kabels en/of leidingen het waterschap niet in haar publieke taak belemmerd of kan belemmeren</w:t>
      </w:r>
      <w:r w:rsidR="00811D8B">
        <w:t xml:space="preserve">, belangen van derden – waaronder bestaande zakelijk gerechtigden – niet worden geschaad en indien de aanleg passend is in het (vastgoed)beleid van het waterschap. </w:t>
      </w:r>
    </w:p>
    <w:p w14:paraId="25F294C4" w14:textId="77777777" w:rsidR="00770F6C" w:rsidRPr="0084495E" w:rsidRDefault="00770F6C"/>
    <w:sectPr w:rsidR="00770F6C" w:rsidRPr="0084495E" w:rsidSect="00CF38F9">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616"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6674" w16cex:dateUtc="2022-05-05T13:06:00Z"/>
  <w16cex:commentExtensible w16cex:durableId="261E6877" w16cex:dateUtc="2022-05-05T13:15:00Z"/>
  <w16cex:commentExtensible w16cex:durableId="261E68FC" w16cex:dateUtc="2022-05-05T1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A54F7" w14:textId="77777777" w:rsidR="005150FA" w:rsidRDefault="005150FA" w:rsidP="009F3518">
      <w:pPr>
        <w:spacing w:line="240" w:lineRule="auto"/>
      </w:pPr>
      <w:r>
        <w:separator/>
      </w:r>
    </w:p>
    <w:p w14:paraId="5E0A6B62" w14:textId="77777777" w:rsidR="005150FA" w:rsidRDefault="005150FA"/>
  </w:endnote>
  <w:endnote w:type="continuationSeparator" w:id="0">
    <w:p w14:paraId="69FA222E" w14:textId="77777777" w:rsidR="005150FA" w:rsidRDefault="005150FA" w:rsidP="009F3518">
      <w:pPr>
        <w:spacing w:line="240" w:lineRule="auto"/>
      </w:pPr>
      <w:r>
        <w:continuationSeparator/>
      </w:r>
    </w:p>
    <w:p w14:paraId="3BFE3E04" w14:textId="77777777" w:rsidR="005150FA" w:rsidRDefault="00515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CEE1" w14:textId="77777777" w:rsidR="00DD791C" w:rsidRDefault="00DD79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0004" w14:textId="77777777" w:rsidR="006726CA" w:rsidRDefault="006726CA" w:rsidP="006726CA">
    <w:pPr>
      <w:pStyle w:val="doHidden"/>
      <w:framePr w:w="11907" w:h="170" w:vSpace="142" w:wrap="around" w:x="1"/>
    </w:pPr>
    <w:r>
      <w:rPr>
        <w:noProof/>
        <w:lang w:eastAsia="zh-CN"/>
      </w:rPr>
      <w:drawing>
        <wp:anchor distT="0" distB="0" distL="114300" distR="114300" simplePos="0" relativeHeight="251657728" behindDoc="0" locked="1" layoutInCell="1" allowOverlap="1" wp14:anchorId="0A6E8FC2" wp14:editId="4E8DCB9C">
          <wp:simplePos x="0" y="0"/>
          <wp:positionH relativeFrom="page">
            <wp:posOffset>7390130</wp:posOffset>
          </wp:positionH>
          <wp:positionV relativeFrom="page">
            <wp:posOffset>1993900</wp:posOffset>
          </wp:positionV>
          <wp:extent cx="287655" cy="7795260"/>
          <wp:effectExtent l="0" t="0" r="0" b="0"/>
          <wp:wrapNone/>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l="14212" r="1"/>
                  <a:stretch/>
                </pic:blipFill>
                <pic:spPr bwMode="auto">
                  <a:xfrm>
                    <a:off x="0" y="0"/>
                    <a:ext cx="287655" cy="7795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1" layoutInCell="1" allowOverlap="1" wp14:anchorId="30C8FA1D" wp14:editId="292FE73B">
          <wp:simplePos x="0" y="0"/>
          <wp:positionH relativeFrom="page">
            <wp:posOffset>583421</wp:posOffset>
          </wp:positionH>
          <wp:positionV relativeFrom="page">
            <wp:posOffset>420736</wp:posOffset>
          </wp:positionV>
          <wp:extent cx="979200" cy="525960"/>
          <wp:effectExtent l="0" t="0" r="0" b="762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
                    <a:extLst>
                      <a:ext uri="{28A0092B-C50C-407E-A947-70E740481C1C}">
                        <a14:useLocalDpi xmlns:a14="http://schemas.microsoft.com/office/drawing/2010/main" val="0"/>
                      </a:ext>
                    </a:extLst>
                  </a:blip>
                  <a:stretch>
                    <a:fillRect/>
                  </a:stretch>
                </pic:blipFill>
                <pic:spPr>
                  <a:xfrm>
                    <a:off x="0" y="0"/>
                    <a:ext cx="979200" cy="525960"/>
                  </a:xfrm>
                  <a:prstGeom prst="rect">
                    <a:avLst/>
                  </a:prstGeom>
                </pic:spPr>
              </pic:pic>
            </a:graphicData>
          </a:graphic>
          <wp14:sizeRelH relativeFrom="margin">
            <wp14:pctWidth>0</wp14:pctWidth>
          </wp14:sizeRelH>
          <wp14:sizeRelV relativeFrom="margin">
            <wp14:pctHeight>0</wp14:pctHeight>
          </wp14:sizeRelV>
        </wp:anchor>
      </w:drawing>
    </w:r>
  </w:p>
  <w:p w14:paraId="3DDE673B" w14:textId="77777777" w:rsidR="00086F9F" w:rsidRPr="00086F9F" w:rsidRDefault="00086F9F" w:rsidP="00086F9F">
    <w:pPr>
      <w:tabs>
        <w:tab w:val="center" w:pos="4680"/>
        <w:tab w:val="right" w:pos="9360"/>
      </w:tabs>
      <w:spacing w:line="240" w:lineRule="auto"/>
      <w:jc w:val="right"/>
      <w:rPr>
        <w:rFonts w:eastAsia="Calibri" w:cs="Times New Roman"/>
        <w:sz w:val="17"/>
        <w:szCs w:val="17"/>
        <w:lang w:val="en-US"/>
      </w:rPr>
    </w:pPr>
    <w:r w:rsidRPr="00086F9F">
      <w:rPr>
        <w:rFonts w:eastAsia="Calibri" w:cs="Times New Roman"/>
        <w:sz w:val="17"/>
        <w:szCs w:val="17"/>
        <w:lang w:val="en-US"/>
      </w:rPr>
      <w:fldChar w:fldCharType="begin"/>
    </w:r>
    <w:r w:rsidRPr="00086F9F">
      <w:rPr>
        <w:rFonts w:eastAsia="Calibri" w:cs="Times New Roman"/>
        <w:sz w:val="17"/>
        <w:szCs w:val="17"/>
        <w:lang w:val="en-US"/>
      </w:rPr>
      <w:instrText xml:space="preserve"> PAGE  \* Arabic  \* MERGEFORMAT </w:instrText>
    </w:r>
    <w:r w:rsidRPr="00086F9F">
      <w:rPr>
        <w:rFonts w:eastAsia="Calibri" w:cs="Times New Roman"/>
        <w:sz w:val="17"/>
        <w:szCs w:val="17"/>
        <w:lang w:val="en-US"/>
      </w:rPr>
      <w:fldChar w:fldCharType="separate"/>
    </w:r>
    <w:r w:rsidR="004D0691">
      <w:rPr>
        <w:rFonts w:eastAsia="Calibri" w:cs="Times New Roman"/>
        <w:noProof/>
        <w:sz w:val="17"/>
        <w:szCs w:val="17"/>
        <w:lang w:val="en-US"/>
      </w:rPr>
      <w:t>2</w:t>
    </w:r>
    <w:r w:rsidRPr="00086F9F">
      <w:rPr>
        <w:rFonts w:eastAsia="Calibri" w:cs="Times New Roman"/>
        <w:sz w:val="17"/>
        <w:szCs w:val="17"/>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B180" w14:textId="77777777" w:rsidR="006726CA" w:rsidRDefault="006726CA" w:rsidP="006726CA">
    <w:pPr>
      <w:pStyle w:val="doHidden"/>
      <w:framePr w:w="11907" w:h="170" w:vSpace="142" w:wrap="around" w:x="1"/>
    </w:pPr>
    <w:r>
      <w:rPr>
        <w:noProof/>
        <w:lang w:eastAsia="zh-CN"/>
      </w:rPr>
      <w:drawing>
        <wp:anchor distT="0" distB="0" distL="114300" distR="114300" simplePos="0" relativeHeight="251655680" behindDoc="0" locked="1" layoutInCell="1" allowOverlap="1" wp14:anchorId="3263F4C8" wp14:editId="3FB27299">
          <wp:simplePos x="0" y="0"/>
          <wp:positionH relativeFrom="page">
            <wp:posOffset>7390130</wp:posOffset>
          </wp:positionH>
          <wp:positionV relativeFrom="page">
            <wp:posOffset>1993900</wp:posOffset>
          </wp:positionV>
          <wp:extent cx="287655" cy="7795260"/>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l="14212" r="1"/>
                  <a:stretch/>
                </pic:blipFill>
                <pic:spPr bwMode="auto">
                  <a:xfrm>
                    <a:off x="0" y="0"/>
                    <a:ext cx="287655" cy="7795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1" layoutInCell="1" allowOverlap="1" wp14:anchorId="3BE33E89" wp14:editId="17E2D747">
          <wp:simplePos x="0" y="0"/>
          <wp:positionH relativeFrom="page">
            <wp:posOffset>583421</wp:posOffset>
          </wp:positionH>
          <wp:positionV relativeFrom="page">
            <wp:posOffset>420736</wp:posOffset>
          </wp:positionV>
          <wp:extent cx="979200" cy="525960"/>
          <wp:effectExtent l="0" t="0" r="0" b="762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
                    <a:extLst>
                      <a:ext uri="{28A0092B-C50C-407E-A947-70E740481C1C}">
                        <a14:useLocalDpi xmlns:a14="http://schemas.microsoft.com/office/drawing/2010/main" val="0"/>
                      </a:ext>
                    </a:extLst>
                  </a:blip>
                  <a:stretch>
                    <a:fillRect/>
                  </a:stretch>
                </pic:blipFill>
                <pic:spPr>
                  <a:xfrm>
                    <a:off x="0" y="0"/>
                    <a:ext cx="979200" cy="525960"/>
                  </a:xfrm>
                  <a:prstGeom prst="rect">
                    <a:avLst/>
                  </a:prstGeom>
                </pic:spPr>
              </pic:pic>
            </a:graphicData>
          </a:graphic>
          <wp14:sizeRelH relativeFrom="margin">
            <wp14:pctWidth>0</wp14:pctWidth>
          </wp14:sizeRelH>
          <wp14:sizeRelV relativeFrom="margin">
            <wp14:pctHeight>0</wp14:pctHeight>
          </wp14:sizeRelV>
        </wp:anchor>
      </w:drawing>
    </w:r>
  </w:p>
  <w:p w14:paraId="362361B4" w14:textId="77777777" w:rsidR="004D0691" w:rsidRDefault="004D06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FB9E" w14:textId="77777777" w:rsidR="005150FA" w:rsidRDefault="005150FA" w:rsidP="009F3518">
      <w:pPr>
        <w:spacing w:line="240" w:lineRule="auto"/>
      </w:pPr>
      <w:r>
        <w:separator/>
      </w:r>
    </w:p>
  </w:footnote>
  <w:footnote w:type="continuationSeparator" w:id="0">
    <w:p w14:paraId="2A707D97" w14:textId="77777777" w:rsidR="005150FA" w:rsidRDefault="005150FA" w:rsidP="009F3518">
      <w:pPr>
        <w:spacing w:line="240" w:lineRule="auto"/>
      </w:pPr>
      <w:r>
        <w:continuationSeparator/>
      </w:r>
    </w:p>
    <w:p w14:paraId="388ED0F7" w14:textId="77777777" w:rsidR="005150FA" w:rsidRDefault="00515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E556" w14:textId="77777777" w:rsidR="00DD791C" w:rsidRDefault="00DD79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6A33" w14:textId="77777777" w:rsidR="00DD791C" w:rsidRDefault="00DD791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1034" w14:textId="77777777" w:rsidR="00DD791C" w:rsidRDefault="00DD79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792"/>
    <w:multiLevelType w:val="hybridMultilevel"/>
    <w:tmpl w:val="82127E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1A33B4"/>
    <w:multiLevelType w:val="hybridMultilevel"/>
    <w:tmpl w:val="82127E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A759C0"/>
    <w:multiLevelType w:val="hybridMultilevel"/>
    <w:tmpl w:val="B1C0A2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F0315C"/>
    <w:multiLevelType w:val="hybridMultilevel"/>
    <w:tmpl w:val="266EB4B4"/>
    <w:lvl w:ilvl="0" w:tplc="C28E4A0C">
      <w:start w:val="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09777B"/>
    <w:multiLevelType w:val="hybridMultilevel"/>
    <w:tmpl w:val="82127E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4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igner" w:val="&lt;?xml version=&quot;1.0&quot;?&gt;_x000d__x000a_&lt;Profile xmlns:xsi=&quot;http://www.w3.org/2001/XMLSchema-instance&quot; xmlns:xsd=&quot;http://www.w3.org/2001/XMLSchema&quot;&gt;_x000d__x000a_  &lt;ID&gt;c4d551f1-6522-4675-949a-46613a39c6d1&lt;/ID&gt;_x000d__x000a_  &lt;profileAlias&gt;Jack van Beers&lt;/profileAlias&gt;_x000d__x000a_  &lt;name&gt;Jack van Beers&lt;/name&gt;_x000d__x000a_  &lt;nameformal&gt;Jack van Beers&lt;/nameformal&gt;_x000d__x000a_  &lt;functionNL&gt;Advocaat&lt;/functionNL&gt;_x000d__x000a_  &lt;functionUK /&gt;_x000d__x000a_  &lt;email&gt;j.vanbeers@holla.nl&lt;/email&gt;_x000d__x000a_  &lt;telephoneNumber&gt;0624896218&lt;/telephoneNumber&gt;_x000d__x000a_  &lt;location&gt;'s-Hertogenbosch&lt;/location&gt;_x000d__x000a_  &lt;signature /&gt;_x000d__x000a_&lt;/Profile&gt;"/>
    <w:docVar w:name="wsrefi" w:val="3124846v2"/>
  </w:docVars>
  <w:rsids>
    <w:rsidRoot w:val="005150FA"/>
    <w:rsid w:val="000058CA"/>
    <w:rsid w:val="00022EED"/>
    <w:rsid w:val="00035F5A"/>
    <w:rsid w:val="0005012F"/>
    <w:rsid w:val="00057223"/>
    <w:rsid w:val="0006325E"/>
    <w:rsid w:val="00073902"/>
    <w:rsid w:val="00077E8D"/>
    <w:rsid w:val="00086F9F"/>
    <w:rsid w:val="0009244E"/>
    <w:rsid w:val="000928D4"/>
    <w:rsid w:val="000A1064"/>
    <w:rsid w:val="000A6CD9"/>
    <w:rsid w:val="000B44D2"/>
    <w:rsid w:val="000B66C8"/>
    <w:rsid w:val="000C6D9E"/>
    <w:rsid w:val="000E1DDB"/>
    <w:rsid w:val="000F0774"/>
    <w:rsid w:val="00106E60"/>
    <w:rsid w:val="00112DB4"/>
    <w:rsid w:val="00115B4D"/>
    <w:rsid w:val="001409A9"/>
    <w:rsid w:val="001540DB"/>
    <w:rsid w:val="00156C9C"/>
    <w:rsid w:val="00161F65"/>
    <w:rsid w:val="001655B3"/>
    <w:rsid w:val="00191B24"/>
    <w:rsid w:val="001B2D5B"/>
    <w:rsid w:val="001B506D"/>
    <w:rsid w:val="001D7698"/>
    <w:rsid w:val="00206B1C"/>
    <w:rsid w:val="0024119C"/>
    <w:rsid w:val="002919AB"/>
    <w:rsid w:val="00292867"/>
    <w:rsid w:val="002A294D"/>
    <w:rsid w:val="002A4914"/>
    <w:rsid w:val="002B0972"/>
    <w:rsid w:val="002F041F"/>
    <w:rsid w:val="002F088A"/>
    <w:rsid w:val="003121DA"/>
    <w:rsid w:val="0031239B"/>
    <w:rsid w:val="00316364"/>
    <w:rsid w:val="00346B36"/>
    <w:rsid w:val="00347121"/>
    <w:rsid w:val="003A4D92"/>
    <w:rsid w:val="003B28CF"/>
    <w:rsid w:val="003C3A8D"/>
    <w:rsid w:val="003D30DB"/>
    <w:rsid w:val="003D3E27"/>
    <w:rsid w:val="00427442"/>
    <w:rsid w:val="004438A2"/>
    <w:rsid w:val="004524B1"/>
    <w:rsid w:val="00460303"/>
    <w:rsid w:val="0047294B"/>
    <w:rsid w:val="004854C9"/>
    <w:rsid w:val="004A0DC8"/>
    <w:rsid w:val="004A165C"/>
    <w:rsid w:val="004A703D"/>
    <w:rsid w:val="004C2CBD"/>
    <w:rsid w:val="004D0691"/>
    <w:rsid w:val="004D3AA5"/>
    <w:rsid w:val="004D3AE8"/>
    <w:rsid w:val="004E428E"/>
    <w:rsid w:val="00506A97"/>
    <w:rsid w:val="00511977"/>
    <w:rsid w:val="005150FA"/>
    <w:rsid w:val="005174A5"/>
    <w:rsid w:val="005218F4"/>
    <w:rsid w:val="005275CD"/>
    <w:rsid w:val="0054234F"/>
    <w:rsid w:val="005812B0"/>
    <w:rsid w:val="00584268"/>
    <w:rsid w:val="00585AF9"/>
    <w:rsid w:val="00590988"/>
    <w:rsid w:val="0059121F"/>
    <w:rsid w:val="0059126F"/>
    <w:rsid w:val="005A5E63"/>
    <w:rsid w:val="005C53A7"/>
    <w:rsid w:val="005E0C1E"/>
    <w:rsid w:val="00614536"/>
    <w:rsid w:val="006252B4"/>
    <w:rsid w:val="00634FEB"/>
    <w:rsid w:val="00651467"/>
    <w:rsid w:val="00656340"/>
    <w:rsid w:val="006726CA"/>
    <w:rsid w:val="00681681"/>
    <w:rsid w:val="00681C90"/>
    <w:rsid w:val="00687543"/>
    <w:rsid w:val="006A48E3"/>
    <w:rsid w:val="006D669C"/>
    <w:rsid w:val="006E0ACA"/>
    <w:rsid w:val="006E5652"/>
    <w:rsid w:val="006F1747"/>
    <w:rsid w:val="007005E9"/>
    <w:rsid w:val="0071314D"/>
    <w:rsid w:val="007533FD"/>
    <w:rsid w:val="007545B9"/>
    <w:rsid w:val="007551B7"/>
    <w:rsid w:val="0076158B"/>
    <w:rsid w:val="00770D07"/>
    <w:rsid w:val="00770F6C"/>
    <w:rsid w:val="00772341"/>
    <w:rsid w:val="007738FD"/>
    <w:rsid w:val="00780F0E"/>
    <w:rsid w:val="00785771"/>
    <w:rsid w:val="00790576"/>
    <w:rsid w:val="007C7125"/>
    <w:rsid w:val="00801B11"/>
    <w:rsid w:val="0081083C"/>
    <w:rsid w:val="00811D8B"/>
    <w:rsid w:val="008163A4"/>
    <w:rsid w:val="0084495E"/>
    <w:rsid w:val="00852B8F"/>
    <w:rsid w:val="00853191"/>
    <w:rsid w:val="00860344"/>
    <w:rsid w:val="00863B29"/>
    <w:rsid w:val="0087324D"/>
    <w:rsid w:val="00895B31"/>
    <w:rsid w:val="008A510B"/>
    <w:rsid w:val="008C08CB"/>
    <w:rsid w:val="008C5126"/>
    <w:rsid w:val="008D16EC"/>
    <w:rsid w:val="009065E6"/>
    <w:rsid w:val="0093577D"/>
    <w:rsid w:val="00952A52"/>
    <w:rsid w:val="0096654F"/>
    <w:rsid w:val="00971C5B"/>
    <w:rsid w:val="00990721"/>
    <w:rsid w:val="009A458B"/>
    <w:rsid w:val="009A4C15"/>
    <w:rsid w:val="009B41C2"/>
    <w:rsid w:val="009D0153"/>
    <w:rsid w:val="009F3518"/>
    <w:rsid w:val="00A50157"/>
    <w:rsid w:val="00A66C79"/>
    <w:rsid w:val="00A77CEC"/>
    <w:rsid w:val="00A93857"/>
    <w:rsid w:val="00AA1B4E"/>
    <w:rsid w:val="00AA7609"/>
    <w:rsid w:val="00AD4058"/>
    <w:rsid w:val="00AE122E"/>
    <w:rsid w:val="00AF7809"/>
    <w:rsid w:val="00B15F02"/>
    <w:rsid w:val="00B5141E"/>
    <w:rsid w:val="00B611C6"/>
    <w:rsid w:val="00B84296"/>
    <w:rsid w:val="00B87BEC"/>
    <w:rsid w:val="00B92D3A"/>
    <w:rsid w:val="00BC2D2B"/>
    <w:rsid w:val="00BD50FC"/>
    <w:rsid w:val="00C266DC"/>
    <w:rsid w:val="00C304D6"/>
    <w:rsid w:val="00C35CE7"/>
    <w:rsid w:val="00C453A9"/>
    <w:rsid w:val="00C639E4"/>
    <w:rsid w:val="00C70D23"/>
    <w:rsid w:val="00C87AFF"/>
    <w:rsid w:val="00CA3E38"/>
    <w:rsid w:val="00CB79C8"/>
    <w:rsid w:val="00CE34A7"/>
    <w:rsid w:val="00CF1EDA"/>
    <w:rsid w:val="00CF38F9"/>
    <w:rsid w:val="00D23F7D"/>
    <w:rsid w:val="00D317DD"/>
    <w:rsid w:val="00D3588F"/>
    <w:rsid w:val="00D5625C"/>
    <w:rsid w:val="00D569BB"/>
    <w:rsid w:val="00D65B0A"/>
    <w:rsid w:val="00D71CE4"/>
    <w:rsid w:val="00D83E23"/>
    <w:rsid w:val="00DA22C8"/>
    <w:rsid w:val="00DA319C"/>
    <w:rsid w:val="00DC70AC"/>
    <w:rsid w:val="00DC7275"/>
    <w:rsid w:val="00DD4271"/>
    <w:rsid w:val="00DD791C"/>
    <w:rsid w:val="00E03B86"/>
    <w:rsid w:val="00E27071"/>
    <w:rsid w:val="00E27EB5"/>
    <w:rsid w:val="00E34764"/>
    <w:rsid w:val="00E4089D"/>
    <w:rsid w:val="00E578A5"/>
    <w:rsid w:val="00E74718"/>
    <w:rsid w:val="00E828B7"/>
    <w:rsid w:val="00E90C1A"/>
    <w:rsid w:val="00EA6FA2"/>
    <w:rsid w:val="00ED5DC1"/>
    <w:rsid w:val="00ED74FF"/>
    <w:rsid w:val="00ED7617"/>
    <w:rsid w:val="00EF6DF1"/>
    <w:rsid w:val="00F12E85"/>
    <w:rsid w:val="00F175A9"/>
    <w:rsid w:val="00F33752"/>
    <w:rsid w:val="00F47730"/>
    <w:rsid w:val="00F67350"/>
    <w:rsid w:val="00F77654"/>
    <w:rsid w:val="00FA1AF7"/>
    <w:rsid w:val="00FB53F9"/>
    <w:rsid w:val="00FB74DB"/>
    <w:rsid w:val="00FC4BC9"/>
    <w:rsid w:val="00FE22FE"/>
    <w:rsid w:val="00FF2287"/>
    <w:rsid w:val="00FF45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DABB45"/>
  <w15:chartTrackingRefBased/>
  <w15:docId w15:val="{A5F322F2-08C2-4D8C-A350-00F7B2D3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D5B"/>
    <w:pPr>
      <w:spacing w:line="260" w:lineRule="exact"/>
      <w:jc w:val="both"/>
    </w:pPr>
    <w:rPr>
      <w:rFonts w:ascii="Arial" w:hAnsi="Arial"/>
    </w:rPr>
  </w:style>
  <w:style w:type="paragraph" w:styleId="Kop1">
    <w:name w:val="heading 1"/>
    <w:basedOn w:val="Standaard"/>
    <w:next w:val="Standaard"/>
    <w:link w:val="Kop1Char"/>
    <w:uiPriority w:val="9"/>
    <w:semiHidden/>
    <w:rsid w:val="007C7125"/>
    <w:pPr>
      <w:keepNext/>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086F9F"/>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86F9F"/>
    <w:rPr>
      <w:rFonts w:ascii="Arial" w:hAnsi="Arial"/>
      <w:lang w:val="nl-NL"/>
    </w:rPr>
  </w:style>
  <w:style w:type="paragraph" w:styleId="Voettekst">
    <w:name w:val="footer"/>
    <w:basedOn w:val="Standaard"/>
    <w:link w:val="VoettekstChar"/>
    <w:uiPriority w:val="99"/>
    <w:semiHidden/>
    <w:rsid w:val="00086F9F"/>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086F9F"/>
    <w:rPr>
      <w:rFonts w:ascii="Arial" w:hAnsi="Arial"/>
      <w:lang w:val="nl-NL"/>
    </w:rPr>
  </w:style>
  <w:style w:type="paragraph" w:customStyle="1" w:styleId="Referentie">
    <w:name w:val="Referentie"/>
    <w:basedOn w:val="Standaard"/>
    <w:uiPriority w:val="1"/>
    <w:qFormat/>
    <w:rsid w:val="00077E8D"/>
    <w:pPr>
      <w:spacing w:line="360" w:lineRule="auto"/>
    </w:pPr>
  </w:style>
  <w:style w:type="paragraph" w:customStyle="1" w:styleId="documentType">
    <w:name w:val="documentType"/>
    <w:basedOn w:val="Standaard"/>
    <w:semiHidden/>
    <w:qFormat/>
    <w:rsid w:val="00EF6DF1"/>
    <w:pPr>
      <w:jc w:val="center"/>
    </w:pPr>
    <w:rPr>
      <w:b/>
      <w:caps/>
      <w:u w:val="single"/>
    </w:rPr>
  </w:style>
  <w:style w:type="paragraph" w:customStyle="1" w:styleId="Referentietekst">
    <w:name w:val="Referentietekst"/>
    <w:basedOn w:val="Referentie"/>
    <w:qFormat/>
    <w:rsid w:val="00EF6DF1"/>
  </w:style>
  <w:style w:type="character" w:customStyle="1" w:styleId="PaginaNummer">
    <w:name w:val="PaginaNummer"/>
    <w:basedOn w:val="Standaardalinea-lettertype"/>
    <w:semiHidden/>
    <w:rsid w:val="007C7125"/>
    <w:rPr>
      <w:rFonts w:ascii="Arial" w:hAnsi="Arial"/>
      <w:sz w:val="17"/>
      <w:lang w:val="nl-NL"/>
    </w:rPr>
  </w:style>
  <w:style w:type="paragraph" w:styleId="Geenafstand">
    <w:name w:val="No Spacing"/>
    <w:uiPriority w:val="1"/>
    <w:semiHidden/>
    <w:qFormat/>
    <w:rsid w:val="007C7125"/>
    <w:pPr>
      <w:keepLines/>
    </w:pPr>
    <w:rPr>
      <w:rFonts w:ascii="Arial" w:hAnsi="Arial"/>
      <w:sz w:val="22"/>
    </w:rPr>
  </w:style>
  <w:style w:type="character" w:customStyle="1" w:styleId="Kop1Char">
    <w:name w:val="Kop 1 Char"/>
    <w:basedOn w:val="Standaardalinea-lettertype"/>
    <w:link w:val="Kop1"/>
    <w:uiPriority w:val="9"/>
    <w:semiHidden/>
    <w:rsid w:val="00D83E23"/>
    <w:rPr>
      <w:rFonts w:asciiTheme="majorHAnsi" w:eastAsiaTheme="majorEastAsia" w:hAnsiTheme="majorHAnsi" w:cstheme="majorBidi"/>
      <w:color w:val="2E74B5" w:themeColor="accent1" w:themeShade="BF"/>
      <w:sz w:val="32"/>
      <w:szCs w:val="32"/>
      <w:lang w:val="nl-NL"/>
    </w:rPr>
  </w:style>
  <w:style w:type="table" w:styleId="Onopgemaaktetabel3">
    <w:name w:val="Plain Table 3"/>
    <w:basedOn w:val="Standaardtabel"/>
    <w:uiPriority w:val="43"/>
    <w:rsid w:val="00EA6F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oHidden">
    <w:name w:val="doHidden"/>
    <w:basedOn w:val="Koptekst"/>
    <w:semiHidden/>
    <w:qFormat/>
    <w:rsid w:val="00584268"/>
    <w:pPr>
      <w:framePr w:w="1134" w:h="284" w:hRule="exact" w:wrap="around" w:vAnchor="page" w:hAnchor="page" w:y="1" w:anchorLock="1"/>
      <w:tabs>
        <w:tab w:val="clear" w:pos="4536"/>
        <w:tab w:val="clear" w:pos="9072"/>
        <w:tab w:val="center" w:pos="4680"/>
        <w:tab w:val="right" w:pos="9360"/>
      </w:tabs>
    </w:pPr>
    <w:rPr>
      <w:szCs w:val="22"/>
    </w:rPr>
  </w:style>
  <w:style w:type="paragraph" w:styleId="Voetnoottekst">
    <w:name w:val="footnote text"/>
    <w:basedOn w:val="Standaard"/>
    <w:link w:val="VoetnoottekstChar"/>
    <w:uiPriority w:val="99"/>
    <w:semiHidden/>
    <w:unhideWhenUsed/>
    <w:rsid w:val="001B2D5B"/>
    <w:pPr>
      <w:spacing w:line="240" w:lineRule="auto"/>
    </w:pPr>
    <w:rPr>
      <w:sz w:val="16"/>
    </w:rPr>
  </w:style>
  <w:style w:type="character" w:customStyle="1" w:styleId="VoetnoottekstChar">
    <w:name w:val="Voetnoottekst Char"/>
    <w:basedOn w:val="Standaardalinea-lettertype"/>
    <w:link w:val="Voetnoottekst"/>
    <w:uiPriority w:val="99"/>
    <w:semiHidden/>
    <w:rsid w:val="001B2D5B"/>
    <w:rPr>
      <w:rFonts w:ascii="Arial" w:hAnsi="Arial"/>
      <w:sz w:val="16"/>
    </w:rPr>
  </w:style>
  <w:style w:type="character" w:styleId="Voetnootmarkering">
    <w:name w:val="footnote reference"/>
    <w:basedOn w:val="Standaardalinea-lettertype"/>
    <w:uiPriority w:val="99"/>
    <w:semiHidden/>
    <w:unhideWhenUsed/>
    <w:rsid w:val="00585AF9"/>
    <w:rPr>
      <w:vertAlign w:val="superscript"/>
      <w:lang w:val="nl-NL"/>
    </w:rPr>
  </w:style>
  <w:style w:type="paragraph" w:customStyle="1" w:styleId="HoCitaat">
    <w:name w:val="HoCitaat"/>
    <w:basedOn w:val="Standaard"/>
    <w:qFormat/>
    <w:rsid w:val="002F088A"/>
    <w:pPr>
      <w:spacing w:line="240" w:lineRule="auto"/>
    </w:pPr>
    <w:rPr>
      <w:i/>
      <w:sz w:val="18"/>
      <w:szCs w:val="22"/>
    </w:rPr>
  </w:style>
  <w:style w:type="paragraph" w:customStyle="1" w:styleId="Color3">
    <w:name w:val="Color3"/>
    <w:basedOn w:val="Standaard"/>
    <w:qFormat/>
    <w:rsid w:val="006726CA"/>
    <w:pPr>
      <w:framePr w:hSpace="142" w:wrap="around" w:vAnchor="page" w:hAnchor="page" w:x="965" w:y="15423"/>
      <w:spacing w:line="240" w:lineRule="auto"/>
      <w:suppressOverlap/>
    </w:pPr>
    <w:rPr>
      <w:rFonts w:cs="Arial"/>
      <w:noProof/>
      <w:color w:val="025F6E"/>
      <w:spacing w:val="-4"/>
      <w:sz w:val="10"/>
      <w:szCs w:val="17"/>
    </w:rPr>
  </w:style>
  <w:style w:type="paragraph" w:customStyle="1" w:styleId="Color6">
    <w:name w:val="Color6"/>
    <w:basedOn w:val="Standaard"/>
    <w:qFormat/>
    <w:rsid w:val="006726CA"/>
    <w:pPr>
      <w:framePr w:hSpace="142" w:wrap="around" w:vAnchor="page" w:hAnchor="page" w:x="965" w:y="15423"/>
      <w:spacing w:line="240" w:lineRule="auto"/>
      <w:suppressOverlap/>
    </w:pPr>
    <w:rPr>
      <w:rFonts w:cs="Arial"/>
      <w:noProof/>
      <w:color w:val="46AFE8"/>
      <w:spacing w:val="-4"/>
      <w:sz w:val="10"/>
      <w:szCs w:val="17"/>
      <w:lang w:val="en-GB"/>
    </w:rPr>
  </w:style>
  <w:style w:type="paragraph" w:styleId="Bijschrift">
    <w:name w:val="caption"/>
    <w:basedOn w:val="Standaard"/>
    <w:next w:val="Standaard"/>
    <w:uiPriority w:val="35"/>
    <w:semiHidden/>
    <w:unhideWhenUsed/>
    <w:qFormat/>
    <w:rsid w:val="005150FA"/>
    <w:pPr>
      <w:spacing w:after="200" w:line="240" w:lineRule="auto"/>
    </w:pPr>
    <w:rPr>
      <w:i/>
      <w:iCs/>
      <w:color w:val="44546A" w:themeColor="text2"/>
      <w:sz w:val="18"/>
      <w:szCs w:val="18"/>
    </w:rPr>
  </w:style>
  <w:style w:type="character" w:styleId="Hyperlink">
    <w:name w:val="Hyperlink"/>
    <w:basedOn w:val="Standaardalinea-lettertype"/>
    <w:uiPriority w:val="99"/>
    <w:unhideWhenUsed/>
    <w:rsid w:val="00990721"/>
    <w:rPr>
      <w:color w:val="0563C1" w:themeColor="hyperlink"/>
      <w:u w:val="single"/>
      <w:lang w:val="nl-NL"/>
    </w:rPr>
  </w:style>
  <w:style w:type="character" w:styleId="Onopgelostemelding">
    <w:name w:val="Unresolved Mention"/>
    <w:basedOn w:val="Standaardalinea-lettertype"/>
    <w:uiPriority w:val="99"/>
    <w:semiHidden/>
    <w:unhideWhenUsed/>
    <w:rsid w:val="00990721"/>
    <w:rPr>
      <w:color w:val="605E5C"/>
      <w:shd w:val="clear" w:color="auto" w:fill="E1DFDD"/>
      <w:lang w:val="nl-NL"/>
    </w:rPr>
  </w:style>
  <w:style w:type="paragraph" w:styleId="Lijstalinea">
    <w:name w:val="List Paragraph"/>
    <w:basedOn w:val="Standaard"/>
    <w:uiPriority w:val="34"/>
    <w:unhideWhenUsed/>
    <w:rsid w:val="00E34764"/>
    <w:pPr>
      <w:ind w:left="720"/>
      <w:contextualSpacing/>
    </w:pPr>
  </w:style>
  <w:style w:type="character" w:styleId="Verwijzingopmerking">
    <w:name w:val="annotation reference"/>
    <w:basedOn w:val="Standaardalinea-lettertype"/>
    <w:uiPriority w:val="99"/>
    <w:semiHidden/>
    <w:unhideWhenUsed/>
    <w:rsid w:val="00460303"/>
    <w:rPr>
      <w:sz w:val="16"/>
      <w:szCs w:val="16"/>
    </w:rPr>
  </w:style>
  <w:style w:type="paragraph" w:styleId="Tekstopmerking">
    <w:name w:val="annotation text"/>
    <w:basedOn w:val="Standaard"/>
    <w:link w:val="TekstopmerkingChar"/>
    <w:uiPriority w:val="99"/>
    <w:semiHidden/>
    <w:unhideWhenUsed/>
    <w:rsid w:val="00460303"/>
    <w:pPr>
      <w:spacing w:line="240" w:lineRule="auto"/>
    </w:pPr>
  </w:style>
  <w:style w:type="character" w:customStyle="1" w:styleId="TekstopmerkingChar">
    <w:name w:val="Tekst opmerking Char"/>
    <w:basedOn w:val="Standaardalinea-lettertype"/>
    <w:link w:val="Tekstopmerking"/>
    <w:uiPriority w:val="99"/>
    <w:semiHidden/>
    <w:rsid w:val="00460303"/>
    <w:rPr>
      <w:rFonts w:ascii="Arial" w:hAnsi="Arial"/>
    </w:rPr>
  </w:style>
  <w:style w:type="paragraph" w:styleId="Onderwerpvanopmerking">
    <w:name w:val="annotation subject"/>
    <w:basedOn w:val="Tekstopmerking"/>
    <w:next w:val="Tekstopmerking"/>
    <w:link w:val="OnderwerpvanopmerkingChar"/>
    <w:uiPriority w:val="99"/>
    <w:semiHidden/>
    <w:unhideWhenUsed/>
    <w:rsid w:val="00460303"/>
    <w:rPr>
      <w:b/>
      <w:bCs/>
    </w:rPr>
  </w:style>
  <w:style w:type="character" w:customStyle="1" w:styleId="OnderwerpvanopmerkingChar">
    <w:name w:val="Onderwerp van opmerking Char"/>
    <w:basedOn w:val="TekstopmerkingChar"/>
    <w:link w:val="Onderwerpvanopmerking"/>
    <w:uiPriority w:val="99"/>
    <w:semiHidden/>
    <w:rsid w:val="00460303"/>
    <w:rPr>
      <w:rFonts w:ascii="Arial" w:hAnsi="Arial"/>
      <w:b/>
      <w:bCs/>
    </w:rPr>
  </w:style>
  <w:style w:type="paragraph" w:styleId="Ballontekst">
    <w:name w:val="Balloon Text"/>
    <w:basedOn w:val="Standaard"/>
    <w:link w:val="BallontekstChar"/>
    <w:uiPriority w:val="99"/>
    <w:semiHidden/>
    <w:unhideWhenUsed/>
    <w:rsid w:val="0059098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0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8899">
      <w:bodyDiv w:val="1"/>
      <w:marLeft w:val="0"/>
      <w:marRight w:val="0"/>
      <w:marTop w:val="0"/>
      <w:marBottom w:val="0"/>
      <w:divBdr>
        <w:top w:val="none" w:sz="0" w:space="0" w:color="auto"/>
        <w:left w:val="none" w:sz="0" w:space="0" w:color="auto"/>
        <w:bottom w:val="none" w:sz="0" w:space="0" w:color="auto"/>
        <w:right w:val="none" w:sz="0" w:space="0" w:color="auto"/>
      </w:divBdr>
    </w:div>
    <w:div w:id="167826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otOffice\Corporate%20Identity\Templates\No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0A40-63E9-40F5-82A3-C0384770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
  <TotalTime>0</TotalTime>
  <Pages>2</Pages>
  <Words>488</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Holla Advocaten</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van Beers</dc:creator>
  <cp:keywords/>
  <dc:description/>
  <cp:lastModifiedBy>Maarten Peters</cp:lastModifiedBy>
  <cp:revision>4</cp:revision>
  <dcterms:created xsi:type="dcterms:W3CDTF">2022-06-24T08:24:00Z</dcterms:created>
  <dcterms:modified xsi:type="dcterms:W3CDTF">2022-06-24T08:29:00Z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Note</vt:lpwstr>
  </property>
  <property fmtid="{D5CDD505-2E9C-101B-9397-08002B2CF9AE}" pid="3" name="cboLanguage">
    <vt:lpwstr>Nederlands</vt:lpwstr>
  </property>
  <property fmtid="{D5CDD505-2E9C-101B-9397-08002B2CF9AE}" pid="4" name="cboSigner">
    <vt:lpwstr>Jack van Beers</vt:lpwstr>
  </property>
  <property fmtid="{D5CDD505-2E9C-101B-9397-08002B2CF9AE}" pid="5" name="CreatedWithVersion">
    <vt:lpwstr>2.2.0</vt:lpwstr>
  </property>
  <property fmtid="{D5CDD505-2E9C-101B-9397-08002B2CF9AE}" pid="6" name="languageID">
    <vt:lpwstr>1043</vt:lpwstr>
  </property>
  <property fmtid="{D5CDD505-2E9C-101B-9397-08002B2CF9AE}" pid="7" name="MatterNumber">
    <vt:lpwstr/>
  </property>
  <property fmtid="{D5CDD505-2E9C-101B-9397-08002B2CF9AE}" pid="8" name="signer">
    <vt:lpwstr>c4d551f1-6522-4675-949a-46613a39c6d1</vt:lpwstr>
  </property>
  <property fmtid="{D5CDD505-2E9C-101B-9397-08002B2CF9AE}" pid="9" name="WorksiteDatabase">
    <vt:lpwstr>LEGAL</vt:lpwstr>
  </property>
  <property fmtid="{D5CDD505-2E9C-101B-9397-08002B2CF9AE}" pid="10" name="WorksiteDocNumber">
    <vt:lpwstr>3001391</vt:lpwstr>
  </property>
  <property fmtid="{D5CDD505-2E9C-101B-9397-08002B2CF9AE}" pid="11" name="WorksiteDocVersion">
    <vt:lpwstr>1</vt:lpwstr>
  </property>
  <property fmtid="{D5CDD505-2E9C-101B-9397-08002B2CF9AE}" pid="12" name="WorksiteMatterName">
    <vt:lpwstr>Reales/Alkmaar gebiedsontwikkeling</vt:lpwstr>
  </property>
  <property fmtid="{D5CDD505-2E9C-101B-9397-08002B2CF9AE}" pid="13" name="WorksiteMatterNumber">
    <vt:lpwstr>246934</vt:lpwstr>
  </property>
  <property fmtid="{D5CDD505-2E9C-101B-9397-08002B2CF9AE}" pid="14" name="WorksiteAuthor">
    <vt:lpwstr>JBEERS</vt:lpwstr>
  </property>
  <property fmtid="{D5CDD505-2E9C-101B-9397-08002B2CF9AE}" pid="15" name="txtSubject">
    <vt:lpwstr>246934/jvb/3001391.1    Reales/Alkmaar gebiedsontwikkeling</vt:lpwstr>
  </property>
  <property fmtid="{D5CDD505-2E9C-101B-9397-08002B2CF9AE}" pid="16" name="wsrefi">
    <vt:lpwstr>3124846v2</vt:lpwstr>
  </property>
</Properties>
</file>